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0E1C" w14:textId="77777777" w:rsidR="00240DC5" w:rsidRPr="00240DC5" w:rsidRDefault="00240DC5" w:rsidP="00240DC5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 xml:space="preserve">Применяется в рамках Договора комплексного обслуживания </w:t>
      </w:r>
    </w:p>
    <w:p w14:paraId="1507398B" w14:textId="77777777" w:rsidR="00240DC5" w:rsidRPr="00240DC5" w:rsidRDefault="00240DC5" w:rsidP="00240DC5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 xml:space="preserve">юридических лиц , индивидуальных предпринимателей  и физических лиц, </w:t>
      </w:r>
    </w:p>
    <w:p w14:paraId="5137363A" w14:textId="77777777" w:rsidR="00240DC5" w:rsidRPr="00240DC5" w:rsidRDefault="00240DC5" w:rsidP="00240DC5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i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>занимающихся в установленном законодательством Российской Федерации порядке частной практикой,</w:t>
      </w:r>
    </w:p>
    <w:p w14:paraId="4E2839C5" w14:textId="77777777" w:rsidR="00011FC6" w:rsidRDefault="00240DC5" w:rsidP="00F02FFB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b/>
          <w:bCs/>
          <w:kern w:val="1"/>
          <w:sz w:val="20"/>
          <w:szCs w:val="20"/>
          <w:lang w:eastAsia="hi-IN" w:bidi="hi-IN"/>
        </w:rPr>
      </w:pPr>
      <w:r w:rsidRPr="00240DC5">
        <w:rPr>
          <w:rFonts w:ascii="Liberation Serif" w:eastAsia="SimSun" w:hAnsi="Liberation Serif" w:cs="Mangal"/>
          <w:i/>
          <w:kern w:val="1"/>
          <w:sz w:val="20"/>
          <w:szCs w:val="20"/>
          <w:lang w:eastAsia="hi-IN" w:bidi="hi-IN"/>
        </w:rPr>
        <w:t>в ПАО АКБ «Металлинвестбанк»</w:t>
      </w:r>
    </w:p>
    <w:p w14:paraId="783D0737" w14:textId="77777777" w:rsidR="00F02FFB" w:rsidRDefault="00F02FFB" w:rsidP="00F02FF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0"/>
          <w:szCs w:val="20"/>
          <w:lang w:eastAsia="hi-IN" w:bidi="hi-IN"/>
        </w:rPr>
      </w:pPr>
    </w:p>
    <w:p w14:paraId="7A959BB2" w14:textId="6A5C119C" w:rsidR="00AC7594" w:rsidRPr="000A44E2" w:rsidRDefault="000A44E2" w:rsidP="000B1F1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0A44E2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ЗАЯВЛЕНИЕ НА ОТКРЫТИЕ </w:t>
      </w:r>
      <w:r w:rsidR="00283E33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ОБОСОБЛЕННОГО</w:t>
      </w:r>
      <w:r w:rsidR="00283E33" w:rsidRPr="000A44E2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0A44E2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БАНКОВСКОГО СЧЕТА </w:t>
      </w:r>
    </w:p>
    <w:p w14:paraId="54967DAF" w14:textId="0D856F2C" w:rsidR="00422D87" w:rsidRPr="00422D87" w:rsidRDefault="00422D87" w:rsidP="00422D87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bCs/>
          <w:kern w:val="1"/>
          <w:sz w:val="20"/>
          <w:szCs w:val="20"/>
          <w:lang w:eastAsia="hi-IN" w:bidi="hi-IN"/>
        </w:rPr>
      </w:pPr>
      <w:r w:rsidRPr="00422D87">
        <w:rPr>
          <w:rFonts w:ascii="Liberation Serif" w:eastAsia="SimSun" w:hAnsi="Liberation Serif" w:cs="Mangal"/>
          <w:b/>
          <w:bCs/>
          <w:kern w:val="1"/>
          <w:sz w:val="20"/>
          <w:szCs w:val="20"/>
          <w:lang w:eastAsia="hi-IN" w:bidi="hi-IN"/>
        </w:rPr>
        <w:t xml:space="preserve">                         </w:t>
      </w:r>
    </w:p>
    <w:p w14:paraId="2C609272" w14:textId="77777777" w:rsidR="00422D87" w:rsidRPr="00422D87" w:rsidRDefault="00422D87" w:rsidP="00422D87">
      <w:pPr>
        <w:widowControl w:val="0"/>
        <w:tabs>
          <w:tab w:val="left" w:pos="360"/>
        </w:tabs>
        <w:suppressAutoHyphens/>
        <w:spacing w:after="0" w:line="240" w:lineRule="auto"/>
        <w:ind w:left="-567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  <w:r w:rsidRPr="00422D8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Клиент:___________________________________________________________________________</w:t>
      </w:r>
    </w:p>
    <w:p w14:paraId="0FDEDA29" w14:textId="1D22A6A7" w:rsidR="00B66A34" w:rsidRPr="00422D87" w:rsidRDefault="00422D87" w:rsidP="00B66A34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2D87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                            полное наименование организации в соответствии с Уставом; Фамилия, Имя, Отчество индивидуального предпринимателя </w:t>
      </w:r>
    </w:p>
    <w:p w14:paraId="736419F4" w14:textId="78C4E133" w:rsidR="00422D87" w:rsidRPr="00422D87" w:rsidRDefault="00422D87" w:rsidP="00422D8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449548" w14:textId="77777777" w:rsidR="00422D87" w:rsidRPr="00422D87" w:rsidRDefault="00422D87" w:rsidP="00422D87">
      <w:pPr>
        <w:widowControl w:val="0"/>
        <w:suppressAutoHyphens/>
        <w:spacing w:after="0" w:line="240" w:lineRule="auto"/>
        <w:ind w:left="-567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  <w:r w:rsidRPr="00422D8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в лице</w:t>
      </w:r>
      <w:r w:rsidRPr="00422D8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 xml:space="preserve">: </w:t>
      </w:r>
      <w:r w:rsidRPr="00422D8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__________________________________________________________________</w:t>
      </w:r>
      <w:r w:rsidR="00240DC5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_____</w:t>
      </w:r>
      <w:r w:rsidRPr="00422D87">
        <w:rPr>
          <w:rFonts w:ascii="Liberation Serif" w:eastAsia="SimSun" w:hAnsi="Liberation Serif" w:cs="Mangal"/>
          <w:kern w:val="1"/>
          <w:sz w:val="24"/>
          <w:szCs w:val="24"/>
          <w:lang w:eastAsia="hi-IN" w:bidi="hi-IN"/>
        </w:rPr>
        <w:t>____</w:t>
      </w:r>
    </w:p>
    <w:p w14:paraId="7C1FDDDE" w14:textId="77777777" w:rsidR="00422D87" w:rsidRPr="00422D87" w:rsidRDefault="00422D87" w:rsidP="00422D87">
      <w:pPr>
        <w:widowControl w:val="0"/>
        <w:tabs>
          <w:tab w:val="left" w:pos="3240"/>
        </w:tabs>
        <w:spacing w:after="28" w:line="120" w:lineRule="exact"/>
        <w:ind w:left="-567"/>
        <w:rPr>
          <w:i/>
          <w:color w:val="000000"/>
          <w:sz w:val="14"/>
          <w:szCs w:val="14"/>
        </w:rPr>
      </w:pPr>
      <w:r w:rsidRPr="00422D87">
        <w:rPr>
          <w:i/>
          <w:color w:val="000000"/>
          <w:sz w:val="14"/>
          <w:szCs w:val="14"/>
        </w:rPr>
        <w:tab/>
        <w:t xml:space="preserve"> должность, Фамилия, Имя, Отчество </w:t>
      </w:r>
    </w:p>
    <w:p w14:paraId="6D8F915F" w14:textId="77777777" w:rsidR="00422D87" w:rsidRPr="00422D87" w:rsidRDefault="00422D87" w:rsidP="00422D87">
      <w:pPr>
        <w:widowControl w:val="0"/>
        <w:suppressAutoHyphens/>
        <w:spacing w:after="0" w:line="240" w:lineRule="auto"/>
        <w:ind w:left="-567"/>
        <w:rPr>
          <w:rFonts w:ascii="Liberation Serif" w:eastAsia="SimSun" w:hAnsi="Liberation Serif" w:cs="Mangal" w:hint="eastAsia"/>
          <w:kern w:val="1"/>
          <w:sz w:val="18"/>
          <w:szCs w:val="18"/>
          <w:lang w:eastAsia="hi-IN" w:bidi="hi-IN"/>
        </w:rPr>
      </w:pPr>
      <w:r w:rsidRPr="00422D87">
        <w:rPr>
          <w:rFonts w:ascii="Liberation Serif" w:eastAsia="SimSun" w:hAnsi="Liberation Serif" w:cs="Mangal"/>
          <w:kern w:val="1"/>
          <w:sz w:val="18"/>
          <w:szCs w:val="18"/>
          <w:lang w:eastAsia="hi-IN" w:bidi="hi-IN"/>
        </w:rPr>
        <w:t>_____________________________________________________________________________________</w:t>
      </w:r>
      <w:r w:rsidR="00240DC5">
        <w:rPr>
          <w:rFonts w:ascii="Liberation Serif" w:eastAsia="SimSun" w:hAnsi="Liberation Serif" w:cs="Mangal"/>
          <w:kern w:val="1"/>
          <w:sz w:val="18"/>
          <w:szCs w:val="18"/>
          <w:lang w:eastAsia="hi-IN" w:bidi="hi-IN"/>
        </w:rPr>
        <w:t>________________________</w:t>
      </w:r>
      <w:r w:rsidRPr="00422D87">
        <w:rPr>
          <w:rFonts w:ascii="Liberation Serif" w:eastAsia="SimSun" w:hAnsi="Liberation Serif" w:cs="Mangal"/>
          <w:kern w:val="1"/>
          <w:sz w:val="18"/>
          <w:szCs w:val="18"/>
          <w:lang w:eastAsia="hi-IN" w:bidi="hi-IN"/>
        </w:rPr>
        <w:t>,</w:t>
      </w:r>
    </w:p>
    <w:p w14:paraId="37C8CFF1" w14:textId="77777777" w:rsidR="00422D87" w:rsidRPr="00422D87" w:rsidRDefault="00422D87" w:rsidP="00422D87">
      <w:pPr>
        <w:widowControl w:val="0"/>
        <w:suppressAutoHyphens/>
        <w:spacing w:after="0" w:line="240" w:lineRule="auto"/>
        <w:ind w:left="-567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14:paraId="19406851" w14:textId="77777777" w:rsidR="00422D87" w:rsidRPr="00422D87" w:rsidRDefault="00422D87" w:rsidP="00422D87">
      <w:pPr>
        <w:widowControl w:val="0"/>
        <w:suppressAutoHyphens/>
        <w:spacing w:after="0" w:line="240" w:lineRule="auto"/>
        <w:ind w:left="-567"/>
        <w:rPr>
          <w:rFonts w:ascii="Liberation Serif" w:eastAsia="SimSun" w:hAnsi="Liberation Serif" w:cs="Mangal" w:hint="eastAsia"/>
          <w:b/>
          <w:bCs/>
          <w:kern w:val="1"/>
          <w:sz w:val="20"/>
          <w:szCs w:val="20"/>
          <w:lang w:eastAsia="hi-IN" w:bidi="hi-IN"/>
        </w:rPr>
      </w:pPr>
    </w:p>
    <w:tbl>
      <w:tblPr>
        <w:tblW w:w="9654" w:type="dxa"/>
        <w:tblInd w:w="-5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8"/>
        <w:gridCol w:w="283"/>
        <w:gridCol w:w="284"/>
        <w:gridCol w:w="283"/>
        <w:gridCol w:w="255"/>
        <w:gridCol w:w="235"/>
        <w:gridCol w:w="235"/>
        <w:gridCol w:w="235"/>
        <w:gridCol w:w="240"/>
        <w:gridCol w:w="235"/>
        <w:gridCol w:w="235"/>
        <w:gridCol w:w="235"/>
        <w:gridCol w:w="235"/>
        <w:gridCol w:w="1517"/>
        <w:gridCol w:w="259"/>
        <w:gridCol w:w="259"/>
        <w:gridCol w:w="264"/>
        <w:gridCol w:w="264"/>
        <w:gridCol w:w="259"/>
        <w:gridCol w:w="259"/>
        <w:gridCol w:w="259"/>
        <w:gridCol w:w="259"/>
        <w:gridCol w:w="259"/>
        <w:gridCol w:w="264"/>
        <w:gridCol w:w="259"/>
        <w:gridCol w:w="259"/>
        <w:gridCol w:w="259"/>
        <w:gridCol w:w="259"/>
        <w:gridCol w:w="259"/>
        <w:gridCol w:w="259"/>
      </w:tblGrid>
      <w:tr w:rsidR="004A7403" w:rsidRPr="00422D87" w14:paraId="30BE9BAB" w14:textId="77777777" w:rsidTr="002811FD">
        <w:trPr>
          <w:trHeight w:hRule="exact"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6EEA75E" w14:textId="77777777" w:rsidR="002811FD" w:rsidRPr="00422D87" w:rsidRDefault="002811FD" w:rsidP="00240DC5">
            <w:pPr>
              <w:widowControl w:val="0"/>
              <w:suppressAutoHyphens/>
              <w:spacing w:after="0" w:line="240" w:lineRule="auto"/>
              <w:ind w:left="-567" w:right="432"/>
              <w:jc w:val="right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  <w:r w:rsidRPr="00422D87">
              <w:rPr>
                <w:rFonts w:ascii="Times New Roman" w:eastAsia="SimSun" w:hAnsi="Times New Roman" w:cs="Mangal"/>
                <w:b/>
                <w:color w:val="000000"/>
                <w:spacing w:val="-4"/>
                <w:kern w:val="1"/>
                <w:sz w:val="17"/>
                <w:szCs w:val="17"/>
                <w:lang w:eastAsia="ru-RU" w:bidi="hi-IN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97A6FA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ED98E5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F3507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720AFD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C48C1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FDA7A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D2871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D53607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6A1DE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FC926C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8A0BBB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0DE3F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48B0482" w14:textId="77777777" w:rsidR="002811FD" w:rsidRPr="00422D87" w:rsidRDefault="002811FD" w:rsidP="00240DC5">
            <w:pPr>
              <w:widowControl w:val="0"/>
              <w:suppressAutoHyphens/>
              <w:spacing w:after="0" w:line="240" w:lineRule="auto"/>
              <w:ind w:left="-567"/>
              <w:jc w:val="right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  <w:r w:rsidRPr="00422D87">
              <w:rPr>
                <w:rFonts w:ascii="Times New Roman" w:eastAsia="SimSun" w:hAnsi="Times New Roman" w:cs="Mangal"/>
                <w:b/>
                <w:color w:val="000000"/>
                <w:spacing w:val="-4"/>
                <w:kern w:val="1"/>
                <w:sz w:val="17"/>
                <w:szCs w:val="17"/>
                <w:lang w:eastAsia="ru-RU" w:bidi="hi-IN"/>
              </w:rPr>
              <w:t>ОГРН/ОГРНИП: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8BF2D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AF3EC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5EA7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08162B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73FDF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A1618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E6685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FC0F3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6A12CE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02B39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0100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27EF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EA183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0672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ED73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82ACB" w14:textId="77777777" w:rsidR="002811FD" w:rsidRPr="00422D87" w:rsidRDefault="002811FD" w:rsidP="00422D87">
            <w:pPr>
              <w:widowControl w:val="0"/>
              <w:suppressAutoHyphens/>
              <w:spacing w:after="0" w:line="240" w:lineRule="auto"/>
              <w:ind w:left="-567"/>
              <w:rPr>
                <w:rFonts w:ascii="Liberation Serif" w:eastAsia="SimSun" w:hAnsi="Liberation Serif" w:cs="Mangal" w:hint="eastAsia"/>
                <w:kern w:val="1"/>
                <w:sz w:val="10"/>
                <w:szCs w:val="10"/>
                <w:lang w:eastAsia="hi-IN" w:bidi="hi-IN"/>
              </w:rPr>
            </w:pPr>
          </w:p>
        </w:tc>
      </w:tr>
    </w:tbl>
    <w:p w14:paraId="1B66B482" w14:textId="77777777" w:rsidR="00F02FFB" w:rsidRDefault="00F02FFB" w:rsidP="00422D87">
      <w:pPr>
        <w:widowControl w:val="0"/>
        <w:suppressAutoHyphens/>
        <w:spacing w:before="57" w:after="57" w:line="288" w:lineRule="auto"/>
        <w:ind w:left="-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279A58" w14:textId="77777777" w:rsidR="00422D87" w:rsidRPr="004A7403" w:rsidRDefault="00422D87" w:rsidP="004A7403">
      <w:pPr>
        <w:widowControl w:val="0"/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D35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Я, </w:t>
      </w:r>
      <w:r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Клиент, данные которого указаны в настоящем Заявлении на открытие банковского счета (далее – Заявление)</w:t>
      </w:r>
      <w:r w:rsidR="00575230"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 условиями </w:t>
      </w:r>
      <w:r w:rsidRPr="004A7403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Договора комплексного обслуживания </w:t>
      </w:r>
      <w:r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юридических лиц</w:t>
      </w:r>
      <w:r w:rsidR="00F02FFB"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индивидуальных предпринимателей  и физических лиц, занимающихся в установленном законодательством Российской Федерации порядке частной практикой,</w:t>
      </w:r>
      <w:r w:rsidR="002F72C6"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ПАО АКБ «Металлинвестбанк»</w:t>
      </w:r>
      <w:r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прошу ПАО АКБ «Металлинвестбанк» (далее-Банк) </w:t>
      </w:r>
    </w:p>
    <w:p w14:paraId="691C8AF3" w14:textId="77777777" w:rsidR="00BF111D" w:rsidRDefault="00422D87" w:rsidP="004A7403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Открыть:</w:t>
      </w:r>
      <w:r w:rsidR="00810558"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75230" w:rsidRPr="004A7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83E33">
        <w:rPr>
          <w:rFonts w:ascii="Times New Roman" w:hAnsi="Times New Roman" w:cs="Times New Roman"/>
          <w:b/>
          <w:sz w:val="20"/>
          <w:szCs w:val="20"/>
          <w:u w:val="single"/>
        </w:rPr>
        <w:t>Обособленный</w:t>
      </w:r>
      <w:r w:rsidR="00283E33" w:rsidRPr="004A740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10558" w:rsidRPr="004A7403">
        <w:rPr>
          <w:rFonts w:ascii="Times New Roman" w:hAnsi="Times New Roman" w:cs="Times New Roman"/>
          <w:b/>
          <w:sz w:val="20"/>
          <w:szCs w:val="20"/>
          <w:u w:val="single"/>
        </w:rPr>
        <w:t>банковский счет</w:t>
      </w:r>
      <w:r w:rsidR="00CD2B89" w:rsidRPr="004A740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01787" w:rsidRPr="004A7403">
        <w:rPr>
          <w:rFonts w:ascii="Times New Roman" w:hAnsi="Times New Roman" w:cs="Times New Roman"/>
          <w:sz w:val="20"/>
          <w:szCs w:val="20"/>
        </w:rPr>
        <w:t>в целях</w:t>
      </w:r>
      <w:r w:rsidR="00BF111D">
        <w:rPr>
          <w:rFonts w:ascii="Times New Roman" w:hAnsi="Times New Roman" w:cs="Times New Roman"/>
          <w:sz w:val="20"/>
          <w:szCs w:val="20"/>
        </w:rPr>
        <w:t>:</w:t>
      </w:r>
    </w:p>
    <w:p w14:paraId="0432DF8F" w14:textId="77777777" w:rsidR="00C02599" w:rsidRDefault="00C02599" w:rsidP="004A7403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47F45DB5" w14:textId="6C518BCD" w:rsidR="00C02599" w:rsidRPr="00C02599" w:rsidRDefault="00BF111D" w:rsidP="00C02599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 w:rsidRPr="00C02599">
        <w:rPr>
          <w:rFonts w:ascii="Times New Roman" w:hAnsi="Times New Roman" w:cs="Times New Roman"/>
          <w:b/>
          <w:sz w:val="20"/>
          <w:szCs w:val="20"/>
        </w:rPr>
        <w:t>расширенного банковского сопровождения контракта</w:t>
      </w:r>
      <w:r w:rsidR="00C02599">
        <w:rPr>
          <w:rFonts w:ascii="Times New Roman" w:hAnsi="Times New Roman" w:cs="Times New Roman"/>
          <w:sz w:val="20"/>
          <w:szCs w:val="20"/>
        </w:rPr>
        <w:t xml:space="preserve"> </w:t>
      </w:r>
      <w:r w:rsidR="00C02599" w:rsidRPr="00C02599">
        <w:rPr>
          <w:rFonts w:ascii="Times New Roman" w:hAnsi="Times New Roman" w:cs="Times New Roman"/>
          <w:sz w:val="20"/>
          <w:szCs w:val="20"/>
        </w:rPr>
        <w:t>на основании Договора расширенного банковского сопровождения</w:t>
      </w:r>
      <w:r w:rsidR="00C02599">
        <w:rPr>
          <w:rFonts w:ascii="Times New Roman" w:hAnsi="Times New Roman" w:cs="Times New Roman"/>
          <w:sz w:val="20"/>
          <w:szCs w:val="20"/>
        </w:rPr>
        <w:t xml:space="preserve"> (далее – ОБС).</w:t>
      </w:r>
    </w:p>
    <w:p w14:paraId="5F643003" w14:textId="6BC38C90" w:rsidR="00BF111D" w:rsidRPr="00C02599" w:rsidRDefault="00BF111D" w:rsidP="004A7403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605907DF" w14:textId="683F2B3D" w:rsidR="00810558" w:rsidRPr="004A7403" w:rsidRDefault="00BF111D" w:rsidP="00C02599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 w:rsidR="00301787" w:rsidRPr="004A7403">
        <w:rPr>
          <w:rFonts w:ascii="Times New Roman" w:hAnsi="Times New Roman" w:cs="Times New Roman"/>
          <w:sz w:val="20"/>
          <w:szCs w:val="20"/>
        </w:rPr>
        <w:t xml:space="preserve"> </w:t>
      </w:r>
      <w:r w:rsidR="00A33FF2" w:rsidRPr="00C02599">
        <w:rPr>
          <w:rFonts w:ascii="Times New Roman" w:hAnsi="Times New Roman" w:cs="Times New Roman"/>
          <w:b/>
          <w:sz w:val="20"/>
          <w:szCs w:val="20"/>
        </w:rPr>
        <w:t xml:space="preserve">контрактного </w:t>
      </w:r>
      <w:r w:rsidR="00301787" w:rsidRPr="00C02599">
        <w:rPr>
          <w:rFonts w:ascii="Times New Roman" w:hAnsi="Times New Roman" w:cs="Times New Roman"/>
          <w:b/>
          <w:sz w:val="20"/>
          <w:szCs w:val="20"/>
        </w:rPr>
        <w:t xml:space="preserve">банковского сопровождения </w:t>
      </w:r>
      <w:r w:rsidR="004A7403">
        <w:rPr>
          <w:rFonts w:ascii="Times New Roman" w:hAnsi="Times New Roman" w:cs="Times New Roman"/>
          <w:sz w:val="20"/>
          <w:szCs w:val="20"/>
        </w:rPr>
        <w:t xml:space="preserve"> </w:t>
      </w:r>
      <w:r w:rsidR="00C02599" w:rsidRPr="00C02599">
        <w:rPr>
          <w:rFonts w:ascii="Times New Roman" w:hAnsi="Times New Roman" w:cs="Times New Roman"/>
          <w:sz w:val="20"/>
          <w:szCs w:val="20"/>
        </w:rPr>
        <w:t xml:space="preserve">на основании Договора </w:t>
      </w:r>
      <w:r w:rsidR="00C02599">
        <w:rPr>
          <w:rFonts w:ascii="Times New Roman" w:hAnsi="Times New Roman" w:cs="Times New Roman"/>
          <w:sz w:val="20"/>
          <w:szCs w:val="20"/>
        </w:rPr>
        <w:t>конт</w:t>
      </w:r>
      <w:r w:rsidR="00A6074F">
        <w:rPr>
          <w:rFonts w:ascii="Times New Roman" w:hAnsi="Times New Roman" w:cs="Times New Roman"/>
          <w:sz w:val="20"/>
          <w:szCs w:val="20"/>
        </w:rPr>
        <w:t>р</w:t>
      </w:r>
      <w:r w:rsidR="00C02599">
        <w:rPr>
          <w:rFonts w:ascii="Times New Roman" w:hAnsi="Times New Roman" w:cs="Times New Roman"/>
          <w:sz w:val="20"/>
          <w:szCs w:val="20"/>
        </w:rPr>
        <w:t>актного</w:t>
      </w:r>
      <w:r w:rsidR="00C02599" w:rsidRPr="00C02599">
        <w:rPr>
          <w:rFonts w:ascii="Times New Roman" w:hAnsi="Times New Roman" w:cs="Times New Roman"/>
          <w:sz w:val="20"/>
          <w:szCs w:val="20"/>
        </w:rPr>
        <w:t xml:space="preserve"> банковского сопровождения</w:t>
      </w:r>
      <w:r w:rsidR="00C02599">
        <w:rPr>
          <w:rFonts w:ascii="Times New Roman" w:hAnsi="Times New Roman" w:cs="Times New Roman"/>
          <w:sz w:val="20"/>
          <w:szCs w:val="20"/>
        </w:rPr>
        <w:t xml:space="preserve">  </w:t>
      </w:r>
      <w:r w:rsidR="004A7403">
        <w:rPr>
          <w:rFonts w:ascii="Times New Roman" w:hAnsi="Times New Roman" w:cs="Times New Roman"/>
          <w:sz w:val="20"/>
          <w:szCs w:val="20"/>
        </w:rPr>
        <w:t>(далее – ОБС)</w:t>
      </w:r>
      <w:r w:rsidR="00810558" w:rsidRPr="004A74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7C5511" w14:textId="77777777" w:rsidR="00987112" w:rsidRPr="004A7403" w:rsidRDefault="00987112" w:rsidP="004A7403">
      <w:pPr>
        <w:widowControl w:val="0"/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269C525B" w14:textId="10691193" w:rsidR="004A7403" w:rsidRPr="004A7403" w:rsidRDefault="008A7778" w:rsidP="008A7778">
      <w:pPr>
        <w:pStyle w:val="a5"/>
        <w:numPr>
          <w:ilvl w:val="0"/>
          <w:numId w:val="2"/>
        </w:numPr>
        <w:ind w:left="-907" w:right="-1"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A7403" w:rsidRPr="004A7403">
        <w:rPr>
          <w:sz w:val="20"/>
          <w:szCs w:val="20"/>
        </w:rPr>
        <w:t>Реквизиты сопровождаемого контракта</w:t>
      </w:r>
      <w:r w:rsidR="00246BAB">
        <w:rPr>
          <w:sz w:val="20"/>
          <w:szCs w:val="20"/>
        </w:rPr>
        <w:t xml:space="preserve">, а также номер ОБС, открытого в целях сопровождения этого контракта, указываются в </w:t>
      </w:r>
      <w:r w:rsidR="00BF111D">
        <w:rPr>
          <w:sz w:val="20"/>
          <w:szCs w:val="20"/>
        </w:rPr>
        <w:t xml:space="preserve">соответствующем </w:t>
      </w:r>
      <w:r w:rsidR="00246BAB">
        <w:rPr>
          <w:sz w:val="20"/>
          <w:szCs w:val="20"/>
        </w:rPr>
        <w:t>Договоре расширенного банковского сопровождения</w:t>
      </w:r>
      <w:r w:rsidR="00BF111D">
        <w:rPr>
          <w:sz w:val="20"/>
          <w:szCs w:val="20"/>
        </w:rPr>
        <w:t>/</w:t>
      </w:r>
      <w:r w:rsidR="00BF111D" w:rsidRPr="00BF111D">
        <w:rPr>
          <w:sz w:val="20"/>
          <w:szCs w:val="20"/>
        </w:rPr>
        <w:t xml:space="preserve"> </w:t>
      </w:r>
      <w:r w:rsidR="00BF111D">
        <w:rPr>
          <w:sz w:val="20"/>
          <w:szCs w:val="20"/>
        </w:rPr>
        <w:t xml:space="preserve">Договоре </w:t>
      </w:r>
      <w:r w:rsidR="00A6074F">
        <w:rPr>
          <w:sz w:val="20"/>
          <w:szCs w:val="20"/>
        </w:rPr>
        <w:t>контрактного</w:t>
      </w:r>
      <w:r w:rsidR="00BF111D">
        <w:rPr>
          <w:sz w:val="20"/>
          <w:szCs w:val="20"/>
        </w:rPr>
        <w:t xml:space="preserve"> банковского сопровождения (далее – Договор сопровождения)</w:t>
      </w:r>
      <w:r w:rsidR="00246BAB">
        <w:rPr>
          <w:sz w:val="20"/>
          <w:szCs w:val="20"/>
        </w:rPr>
        <w:t>, заключенного между Клиентом и Банком.</w:t>
      </w:r>
      <w:r w:rsidR="004A7403" w:rsidRPr="004A7403">
        <w:rPr>
          <w:sz w:val="20"/>
          <w:szCs w:val="20"/>
        </w:rPr>
        <w:t xml:space="preserve"> </w:t>
      </w:r>
      <w:r w:rsidR="004A7403">
        <w:rPr>
          <w:sz w:val="20"/>
          <w:szCs w:val="20"/>
        </w:rPr>
        <w:t>После прекращения действия Договора сопровождения по указанному</w:t>
      </w:r>
      <w:r w:rsidR="00246BAB">
        <w:rPr>
          <w:sz w:val="20"/>
          <w:szCs w:val="20"/>
        </w:rPr>
        <w:t xml:space="preserve"> в нем</w:t>
      </w:r>
      <w:r w:rsidR="004A7403">
        <w:rPr>
          <w:sz w:val="20"/>
          <w:szCs w:val="20"/>
        </w:rPr>
        <w:t xml:space="preserve"> </w:t>
      </w:r>
      <w:r w:rsidR="00246BAB">
        <w:rPr>
          <w:sz w:val="20"/>
          <w:szCs w:val="20"/>
        </w:rPr>
        <w:t>с</w:t>
      </w:r>
      <w:r w:rsidR="004A7403" w:rsidRPr="004A7403">
        <w:rPr>
          <w:sz w:val="20"/>
          <w:szCs w:val="20"/>
        </w:rPr>
        <w:t>опровождаем</w:t>
      </w:r>
      <w:r w:rsidR="004A7403">
        <w:rPr>
          <w:sz w:val="20"/>
          <w:szCs w:val="20"/>
        </w:rPr>
        <w:t>ому</w:t>
      </w:r>
      <w:r w:rsidR="004A7403" w:rsidRPr="004A7403">
        <w:rPr>
          <w:sz w:val="20"/>
          <w:szCs w:val="20"/>
        </w:rPr>
        <w:t xml:space="preserve"> контракт</w:t>
      </w:r>
      <w:r w:rsidR="004A7403">
        <w:rPr>
          <w:sz w:val="20"/>
          <w:szCs w:val="20"/>
        </w:rPr>
        <w:t>у</w:t>
      </w:r>
      <w:r w:rsidR="004A7403" w:rsidRPr="004A7403">
        <w:rPr>
          <w:sz w:val="20"/>
          <w:szCs w:val="20"/>
        </w:rPr>
        <w:t xml:space="preserve"> (по любым основаниям) Клиент вправе использовать </w:t>
      </w:r>
      <w:r w:rsidR="004A7403">
        <w:rPr>
          <w:sz w:val="20"/>
          <w:szCs w:val="20"/>
        </w:rPr>
        <w:t>ОБС</w:t>
      </w:r>
      <w:r w:rsidR="004A7403" w:rsidRPr="004A7403">
        <w:rPr>
          <w:sz w:val="20"/>
          <w:szCs w:val="20"/>
        </w:rPr>
        <w:t xml:space="preserve"> в целях сопровождения иного контракта, для чего Клиент </w:t>
      </w:r>
      <w:r w:rsidR="004A7403">
        <w:rPr>
          <w:sz w:val="20"/>
          <w:szCs w:val="20"/>
        </w:rPr>
        <w:t>направляет в Банк заявление об ис</w:t>
      </w:r>
      <w:r w:rsidR="004A7403" w:rsidRPr="004A7403">
        <w:rPr>
          <w:sz w:val="20"/>
          <w:szCs w:val="20"/>
        </w:rPr>
        <w:t xml:space="preserve">пользовании ОБС в целях сопровождения иного </w:t>
      </w:r>
      <w:r w:rsidR="00283E33" w:rsidRPr="004A7403">
        <w:rPr>
          <w:sz w:val="20"/>
          <w:szCs w:val="20"/>
        </w:rPr>
        <w:t>контракта</w:t>
      </w:r>
      <w:r w:rsidR="004A7403" w:rsidRPr="004A7403">
        <w:rPr>
          <w:sz w:val="20"/>
          <w:szCs w:val="20"/>
        </w:rPr>
        <w:t xml:space="preserve"> с указанием реквизитов нового контракта.</w:t>
      </w:r>
      <w:bookmarkStart w:id="0" w:name="_GoBack"/>
      <w:bookmarkEnd w:id="0"/>
    </w:p>
    <w:p w14:paraId="7DF1B847" w14:textId="179C5918" w:rsidR="004A7403" w:rsidRPr="004A7403" w:rsidRDefault="00575230" w:rsidP="0095647D">
      <w:pPr>
        <w:pStyle w:val="a5"/>
        <w:numPr>
          <w:ilvl w:val="0"/>
          <w:numId w:val="2"/>
        </w:numPr>
        <w:tabs>
          <w:tab w:val="left" w:pos="-426"/>
        </w:tabs>
        <w:ind w:left="-851" w:right="-1" w:firstLine="0"/>
        <w:rPr>
          <w:sz w:val="20"/>
          <w:szCs w:val="20"/>
        </w:rPr>
      </w:pPr>
      <w:r w:rsidRPr="004A7403">
        <w:rPr>
          <w:sz w:val="20"/>
          <w:szCs w:val="20"/>
        </w:rPr>
        <w:t xml:space="preserve">По </w:t>
      </w:r>
      <w:r w:rsidR="004A7403" w:rsidRPr="004A7403">
        <w:rPr>
          <w:sz w:val="20"/>
          <w:szCs w:val="20"/>
        </w:rPr>
        <w:t>ОБС</w:t>
      </w:r>
      <w:r w:rsidRPr="004A7403">
        <w:rPr>
          <w:sz w:val="20"/>
          <w:szCs w:val="20"/>
        </w:rPr>
        <w:t xml:space="preserve"> совершаются только операции</w:t>
      </w:r>
      <w:r w:rsidR="00E46B2B">
        <w:rPr>
          <w:sz w:val="20"/>
          <w:szCs w:val="20"/>
        </w:rPr>
        <w:t>,</w:t>
      </w:r>
      <w:r w:rsidR="009113EA" w:rsidRPr="004A7403">
        <w:rPr>
          <w:sz w:val="20"/>
          <w:szCs w:val="20"/>
        </w:rPr>
        <w:t xml:space="preserve"> </w:t>
      </w:r>
      <w:r w:rsidR="00283E33" w:rsidRPr="004A7403">
        <w:rPr>
          <w:sz w:val="20"/>
          <w:szCs w:val="20"/>
        </w:rPr>
        <w:t>связанные</w:t>
      </w:r>
      <w:r w:rsidR="009113EA" w:rsidRPr="004A7403">
        <w:rPr>
          <w:sz w:val="20"/>
          <w:szCs w:val="20"/>
        </w:rPr>
        <w:t xml:space="preserve"> с исполнением </w:t>
      </w:r>
      <w:r w:rsidR="00AC7594">
        <w:rPr>
          <w:sz w:val="20"/>
          <w:szCs w:val="20"/>
        </w:rPr>
        <w:t>с</w:t>
      </w:r>
      <w:r w:rsidR="00AC7594" w:rsidRPr="004A7403">
        <w:rPr>
          <w:sz w:val="20"/>
          <w:szCs w:val="20"/>
        </w:rPr>
        <w:t xml:space="preserve">опровождаемого </w:t>
      </w:r>
      <w:r w:rsidR="009113EA" w:rsidRPr="004A7403">
        <w:rPr>
          <w:sz w:val="20"/>
          <w:szCs w:val="20"/>
        </w:rPr>
        <w:t>контракта, оплаты услуг Банка согласно Тарифов. Полный перечень допустимых операций</w:t>
      </w:r>
      <w:r w:rsidR="004A7403" w:rsidRPr="004A7403">
        <w:rPr>
          <w:sz w:val="20"/>
          <w:szCs w:val="20"/>
        </w:rPr>
        <w:t xml:space="preserve"> по ОБС</w:t>
      </w:r>
      <w:r w:rsidR="009113EA" w:rsidRPr="004A7403">
        <w:rPr>
          <w:sz w:val="20"/>
          <w:szCs w:val="20"/>
        </w:rPr>
        <w:t xml:space="preserve"> устанавливается в Договоре сопровождения.</w:t>
      </w:r>
      <w:r w:rsidR="009113EA" w:rsidRPr="004A7403">
        <w:rPr>
          <w:bCs/>
          <w:sz w:val="20"/>
          <w:szCs w:val="20"/>
        </w:rPr>
        <w:t xml:space="preserve"> В случае расхождения в перечне операций, указанных в </w:t>
      </w:r>
      <w:r w:rsidR="009B72C6" w:rsidRPr="004A7403">
        <w:rPr>
          <w:bCs/>
          <w:sz w:val="20"/>
          <w:szCs w:val="20"/>
        </w:rPr>
        <w:t xml:space="preserve">Договоре </w:t>
      </w:r>
      <w:r w:rsidR="004A7403" w:rsidRPr="004A7403">
        <w:rPr>
          <w:bCs/>
          <w:sz w:val="20"/>
          <w:szCs w:val="20"/>
        </w:rPr>
        <w:t>ОБС</w:t>
      </w:r>
      <w:r w:rsidR="009113EA" w:rsidRPr="004A7403">
        <w:rPr>
          <w:bCs/>
          <w:sz w:val="20"/>
          <w:szCs w:val="20"/>
        </w:rPr>
        <w:t xml:space="preserve"> с перечнем, установленным Договором</w:t>
      </w:r>
      <w:r w:rsidR="009B72C6" w:rsidRPr="004A7403">
        <w:rPr>
          <w:bCs/>
          <w:sz w:val="20"/>
          <w:szCs w:val="20"/>
        </w:rPr>
        <w:t xml:space="preserve"> сопровождения</w:t>
      </w:r>
      <w:r w:rsidR="009113EA" w:rsidRPr="004A7403">
        <w:rPr>
          <w:bCs/>
          <w:sz w:val="20"/>
          <w:szCs w:val="20"/>
        </w:rPr>
        <w:t xml:space="preserve"> преимущество имеет Договор</w:t>
      </w:r>
      <w:r w:rsidR="009B72C6" w:rsidRPr="004A7403">
        <w:rPr>
          <w:bCs/>
          <w:sz w:val="20"/>
          <w:szCs w:val="20"/>
        </w:rPr>
        <w:t xml:space="preserve"> сопровождения.</w:t>
      </w:r>
    </w:p>
    <w:p w14:paraId="01FA3A71" w14:textId="4D3B0592" w:rsidR="004A7403" w:rsidRDefault="009113EA" w:rsidP="00654CCB">
      <w:pPr>
        <w:pStyle w:val="a5"/>
        <w:numPr>
          <w:ilvl w:val="0"/>
          <w:numId w:val="2"/>
        </w:numPr>
        <w:tabs>
          <w:tab w:val="left" w:pos="-426"/>
        </w:tabs>
        <w:ind w:left="-851" w:right="-1" w:firstLine="0"/>
        <w:rPr>
          <w:sz w:val="20"/>
          <w:szCs w:val="20"/>
        </w:rPr>
      </w:pPr>
      <w:r w:rsidRPr="004A7403">
        <w:rPr>
          <w:sz w:val="20"/>
          <w:szCs w:val="20"/>
        </w:rPr>
        <w:t xml:space="preserve">Клиент вправе расторгнуть Договор </w:t>
      </w:r>
      <w:r w:rsidR="00283E33">
        <w:rPr>
          <w:sz w:val="20"/>
          <w:szCs w:val="20"/>
        </w:rPr>
        <w:t>обособленного</w:t>
      </w:r>
      <w:r w:rsidR="00283E33" w:rsidRPr="004A7403">
        <w:rPr>
          <w:sz w:val="20"/>
          <w:szCs w:val="20"/>
        </w:rPr>
        <w:t xml:space="preserve"> </w:t>
      </w:r>
      <w:r w:rsidR="009B72C6" w:rsidRPr="004A7403">
        <w:rPr>
          <w:sz w:val="20"/>
          <w:szCs w:val="20"/>
        </w:rPr>
        <w:t xml:space="preserve">банковского счета </w:t>
      </w:r>
      <w:r w:rsidRPr="004A7403">
        <w:rPr>
          <w:sz w:val="20"/>
          <w:szCs w:val="20"/>
        </w:rPr>
        <w:t xml:space="preserve">только после </w:t>
      </w:r>
      <w:r w:rsidR="00283E33" w:rsidRPr="004A7403">
        <w:rPr>
          <w:sz w:val="20"/>
          <w:szCs w:val="20"/>
        </w:rPr>
        <w:t>прекращения</w:t>
      </w:r>
      <w:r w:rsidR="009B72C6" w:rsidRPr="004A7403">
        <w:rPr>
          <w:sz w:val="20"/>
          <w:szCs w:val="20"/>
        </w:rPr>
        <w:t xml:space="preserve"> действия Договора сопровождения</w:t>
      </w:r>
      <w:r w:rsidR="00C02599">
        <w:rPr>
          <w:sz w:val="20"/>
          <w:szCs w:val="20"/>
        </w:rPr>
        <w:t xml:space="preserve"> </w:t>
      </w:r>
      <w:r w:rsidR="009B72C6" w:rsidRPr="004A7403">
        <w:rPr>
          <w:sz w:val="20"/>
          <w:szCs w:val="20"/>
        </w:rPr>
        <w:t>(по любым основаниям).</w:t>
      </w:r>
      <w:r w:rsidRPr="004A7403">
        <w:rPr>
          <w:sz w:val="20"/>
          <w:szCs w:val="20"/>
        </w:rPr>
        <w:t xml:space="preserve"> </w:t>
      </w:r>
      <w:r w:rsidR="004A7403">
        <w:rPr>
          <w:sz w:val="20"/>
          <w:szCs w:val="20"/>
        </w:rPr>
        <w:t>После прекращения действия Договора сопровождения</w:t>
      </w:r>
      <w:r w:rsidR="00CD4F93">
        <w:rPr>
          <w:sz w:val="20"/>
          <w:szCs w:val="20"/>
        </w:rPr>
        <w:t xml:space="preserve"> операции по ОБС осуществляются без ограничений по совершаемым операциям, </w:t>
      </w:r>
      <w:r w:rsidR="00283E33">
        <w:rPr>
          <w:sz w:val="20"/>
          <w:szCs w:val="20"/>
        </w:rPr>
        <w:t>установленны</w:t>
      </w:r>
      <w:r w:rsidR="00A6074F">
        <w:rPr>
          <w:sz w:val="20"/>
          <w:szCs w:val="20"/>
        </w:rPr>
        <w:t>м</w:t>
      </w:r>
      <w:r w:rsidR="00CD4F93">
        <w:rPr>
          <w:sz w:val="20"/>
          <w:szCs w:val="20"/>
        </w:rPr>
        <w:t xml:space="preserve"> настоящим Заявлением на условиях тарифного плана, выбранного Клиентом при открытии расчетного счета.</w:t>
      </w:r>
    </w:p>
    <w:p w14:paraId="1EE13E51" w14:textId="28AE1BD9" w:rsidR="009113EA" w:rsidRPr="004A7403" w:rsidRDefault="009B72C6" w:rsidP="00654CCB">
      <w:pPr>
        <w:pStyle w:val="a5"/>
        <w:numPr>
          <w:ilvl w:val="0"/>
          <w:numId w:val="2"/>
        </w:numPr>
        <w:tabs>
          <w:tab w:val="left" w:pos="-426"/>
        </w:tabs>
        <w:ind w:left="-851" w:right="-1" w:firstLine="0"/>
        <w:rPr>
          <w:sz w:val="20"/>
          <w:szCs w:val="20"/>
        </w:rPr>
      </w:pPr>
      <w:r w:rsidRPr="004A7403">
        <w:rPr>
          <w:sz w:val="20"/>
          <w:szCs w:val="20"/>
        </w:rPr>
        <w:t xml:space="preserve">Настоящим Клиент дает </w:t>
      </w:r>
      <w:r w:rsidR="00CD4F93">
        <w:rPr>
          <w:sz w:val="20"/>
          <w:szCs w:val="20"/>
        </w:rPr>
        <w:t>Б</w:t>
      </w:r>
      <w:r w:rsidRPr="004A7403">
        <w:rPr>
          <w:sz w:val="20"/>
          <w:szCs w:val="20"/>
        </w:rPr>
        <w:t>анку согласие на предоставление</w:t>
      </w:r>
      <w:r w:rsidR="00FE50D9" w:rsidRPr="004A7403">
        <w:rPr>
          <w:sz w:val="20"/>
          <w:szCs w:val="20"/>
        </w:rPr>
        <w:t xml:space="preserve"> Заказчику отчетов и выписок по ОБС, иной информации в</w:t>
      </w:r>
      <w:r w:rsidR="009113EA" w:rsidRPr="004A7403">
        <w:rPr>
          <w:sz w:val="20"/>
          <w:szCs w:val="20"/>
        </w:rPr>
        <w:t xml:space="preserve"> целях обеспечения исполнения обязательств Банка по </w:t>
      </w:r>
      <w:r w:rsidR="00FE50D9" w:rsidRPr="004A7403">
        <w:rPr>
          <w:sz w:val="20"/>
          <w:szCs w:val="20"/>
        </w:rPr>
        <w:t>расширенному банко</w:t>
      </w:r>
      <w:r w:rsidR="00B66A34">
        <w:rPr>
          <w:sz w:val="20"/>
          <w:szCs w:val="20"/>
        </w:rPr>
        <w:t>в</w:t>
      </w:r>
      <w:r w:rsidR="00FE50D9" w:rsidRPr="004A7403">
        <w:rPr>
          <w:sz w:val="20"/>
          <w:szCs w:val="20"/>
        </w:rPr>
        <w:t>скому сопровождению контракта</w:t>
      </w:r>
      <w:r w:rsidR="00C02599">
        <w:rPr>
          <w:sz w:val="20"/>
          <w:szCs w:val="20"/>
        </w:rPr>
        <w:t xml:space="preserve"> (пункт применяется в случае открытия ОБС в рамках расширенного банковского сопровождения контракта)</w:t>
      </w:r>
      <w:r w:rsidR="00FE50D9" w:rsidRPr="004A7403">
        <w:rPr>
          <w:sz w:val="20"/>
          <w:szCs w:val="20"/>
        </w:rPr>
        <w:t xml:space="preserve">. </w:t>
      </w:r>
    </w:p>
    <w:p w14:paraId="7D99C735" w14:textId="135C0554" w:rsidR="00575230" w:rsidRPr="00ED3564" w:rsidRDefault="00B66A34" w:rsidP="00F34EC1">
      <w:pPr>
        <w:pStyle w:val="a5"/>
        <w:ind w:left="-851" w:right="-1"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575230" w:rsidRPr="00ED3564">
        <w:rPr>
          <w:sz w:val="20"/>
          <w:szCs w:val="20"/>
        </w:rPr>
        <w:t xml:space="preserve">. </w:t>
      </w:r>
      <w:r w:rsidR="0095647D">
        <w:rPr>
          <w:sz w:val="20"/>
          <w:szCs w:val="20"/>
        </w:rPr>
        <w:t xml:space="preserve">  </w:t>
      </w:r>
      <w:r w:rsidR="008A7778">
        <w:rPr>
          <w:sz w:val="20"/>
          <w:szCs w:val="20"/>
        </w:rPr>
        <w:t xml:space="preserve"> </w:t>
      </w:r>
      <w:r w:rsidR="00412110" w:rsidRPr="00ED3564">
        <w:rPr>
          <w:sz w:val="20"/>
          <w:szCs w:val="20"/>
        </w:rPr>
        <w:t xml:space="preserve">Клиент </w:t>
      </w:r>
      <w:r w:rsidR="00575230" w:rsidRPr="00ED3564">
        <w:rPr>
          <w:sz w:val="20"/>
          <w:szCs w:val="20"/>
        </w:rPr>
        <w:t xml:space="preserve">обязуется проводить операции по Счету в соответствии с </w:t>
      </w:r>
      <w:r w:rsidR="00283E33">
        <w:rPr>
          <w:sz w:val="20"/>
          <w:szCs w:val="20"/>
        </w:rPr>
        <w:t xml:space="preserve">Договором сопровождения, </w:t>
      </w:r>
      <w:r w:rsidR="00575230" w:rsidRPr="00ED3564">
        <w:rPr>
          <w:sz w:val="20"/>
          <w:szCs w:val="20"/>
        </w:rPr>
        <w:t>Тарифами Банка, требованиями действующего законодательства РФ, нормативными правовыми актами Банка России и Правилами, которые Клиенту известны и име</w:t>
      </w:r>
      <w:r w:rsidR="00F34EC1">
        <w:rPr>
          <w:sz w:val="20"/>
          <w:szCs w:val="20"/>
        </w:rPr>
        <w:t>ют для Сторон обязательную силу.</w:t>
      </w:r>
    </w:p>
    <w:p w14:paraId="04DD9DAF" w14:textId="4C451BBD" w:rsidR="008D091F" w:rsidRPr="00C02599" w:rsidRDefault="0095647D" w:rsidP="00FC4007">
      <w:pPr>
        <w:pStyle w:val="ac"/>
        <w:widowControl w:val="0"/>
        <w:numPr>
          <w:ilvl w:val="0"/>
          <w:numId w:val="4"/>
        </w:numPr>
        <w:tabs>
          <w:tab w:val="left" w:pos="-567"/>
        </w:tabs>
        <w:suppressAutoHyphens/>
        <w:spacing w:after="0" w:line="240" w:lineRule="auto"/>
        <w:ind w:left="-851" w:right="-1" w:firstLine="0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A77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D091F" w:rsidRPr="00C02599">
        <w:rPr>
          <w:rFonts w:ascii="Times New Roman" w:eastAsia="Times New Roman" w:hAnsi="Times New Roman" w:cs="Times New Roman" w:hint="eastAsia"/>
          <w:bCs/>
          <w:sz w:val="20"/>
          <w:szCs w:val="20"/>
          <w:lang w:eastAsia="ru-RU"/>
        </w:rPr>
        <w:t xml:space="preserve">Прошу Банк </w:t>
      </w:r>
      <w:r w:rsidR="008D091F" w:rsidRPr="00C025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расчетное обслуживание на условиях ранее выбранного Тарифного плана, а также </w:t>
      </w:r>
      <w:r w:rsidR="008D091F" w:rsidRPr="00C02599">
        <w:rPr>
          <w:rFonts w:ascii="Times New Roman" w:eastAsia="Times New Roman" w:hAnsi="Times New Roman" w:cs="Times New Roman" w:hint="eastAsia"/>
          <w:bCs/>
          <w:sz w:val="20"/>
          <w:szCs w:val="20"/>
          <w:lang w:eastAsia="ru-RU"/>
        </w:rPr>
        <w:t>считать Карточку с образцами подписей и оттиска печати</w:t>
      </w:r>
      <w:r w:rsidR="008D091F" w:rsidRPr="00C025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(при ее наличии)</w:t>
      </w:r>
      <w:r w:rsidR="008D091F" w:rsidRPr="00C02599">
        <w:rPr>
          <w:rFonts w:ascii="Times New Roman" w:eastAsia="Times New Roman" w:hAnsi="Times New Roman" w:cs="Times New Roman" w:hint="eastAsia"/>
          <w:bCs/>
          <w:sz w:val="20"/>
          <w:szCs w:val="20"/>
          <w:lang w:eastAsia="ru-RU"/>
        </w:rPr>
        <w:t>, предоставленную/действующую на момент открытия счета</w:t>
      </w:r>
      <w:r w:rsidR="008D091F" w:rsidRPr="00C025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8D091F" w:rsidRPr="00C02599">
        <w:rPr>
          <w:rFonts w:ascii="Times New Roman" w:eastAsia="Times New Roman" w:hAnsi="Times New Roman" w:cs="Times New Roman" w:hint="eastAsia"/>
          <w:bCs/>
          <w:sz w:val="20"/>
          <w:szCs w:val="20"/>
          <w:lang w:eastAsia="ru-RU"/>
        </w:rPr>
        <w:t xml:space="preserve"> действительной на все открываемые счета.</w:t>
      </w:r>
    </w:p>
    <w:p w14:paraId="2E486003" w14:textId="77777777" w:rsidR="00422D87" w:rsidRPr="00422D87" w:rsidRDefault="00422D87" w:rsidP="00422D87">
      <w:pPr>
        <w:widowControl w:val="0"/>
        <w:suppressAutoHyphens/>
        <w:spacing w:before="57" w:after="57" w:line="240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22D87">
        <w:rPr>
          <w:rFonts w:ascii="Times New Roman" w:eastAsia="TimesNewRomanPSMT" w:hAnsi="Times New Roman" w:cs="Mangal"/>
          <w:color w:val="000080"/>
          <w:kern w:val="1"/>
          <w:sz w:val="20"/>
          <w:szCs w:val="20"/>
          <w:u w:val="single"/>
          <w:shd w:val="clear" w:color="auto" w:fill="FFFFFF"/>
          <w:lang w:eastAsia="ar-SA" w:bidi="hi-IN"/>
        </w:rPr>
        <w:t>____________________________________________________________________________________________</w:t>
      </w:r>
    </w:p>
    <w:p w14:paraId="2998158E" w14:textId="77777777" w:rsidR="00422D87" w:rsidRPr="00422D87" w:rsidRDefault="00422D87" w:rsidP="00422D87">
      <w:pPr>
        <w:widowControl w:val="0"/>
        <w:suppressAutoHyphens/>
        <w:spacing w:before="57" w:after="57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22D8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(Ф.И.О. полностью, подпись, печать (при наличии)</w:t>
      </w:r>
    </w:p>
    <w:p w14:paraId="4A7FA07B" w14:textId="77777777" w:rsidR="00422D87" w:rsidRPr="00422D87" w:rsidRDefault="00422D87" w:rsidP="00422D87">
      <w:pPr>
        <w:widowControl w:val="0"/>
        <w:suppressAutoHyphens/>
        <w:spacing w:before="57" w:after="57" w:line="240" w:lineRule="auto"/>
        <w:ind w:left="-1701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22D8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Дата: _____________________________</w:t>
      </w:r>
    </w:p>
    <w:p w14:paraId="1D3C7BDB" w14:textId="77777777" w:rsidR="00422D87" w:rsidRPr="00422D87" w:rsidRDefault="00422D87" w:rsidP="00422D87">
      <w:pPr>
        <w:widowControl w:val="0"/>
        <w:suppressAutoHyphens/>
        <w:spacing w:before="57" w:after="57" w:line="240" w:lineRule="auto"/>
        <w:ind w:left="-1701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tbl>
      <w:tblPr>
        <w:tblW w:w="546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4820"/>
      </w:tblGrid>
      <w:tr w:rsidR="00422D87" w:rsidRPr="00422D87" w14:paraId="532E8EEC" w14:textId="77777777" w:rsidTr="0095647D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CFD" w14:textId="3A8C48C1" w:rsidR="00601343" w:rsidRPr="00601343" w:rsidRDefault="00601343" w:rsidP="006013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</w:pPr>
            <w:r w:rsidRPr="00601343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>ОТМЕТКИ БАНКА</w:t>
            </w:r>
            <w:r w:rsidR="00754D58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 xml:space="preserve"> (</w:t>
            </w:r>
            <w:r w:rsidR="00754D58" w:rsidRPr="00754D58">
              <w:rPr>
                <w:rFonts w:ascii="Times New Roman" w:eastAsia="Calibri" w:hAnsi="Times New Roman" w:cs="Times New Roman"/>
                <w:b/>
                <w:bCs/>
                <w:i/>
                <w:kern w:val="1"/>
                <w:sz w:val="16"/>
                <w:szCs w:val="16"/>
                <w:lang w:bidi="hi-IN"/>
              </w:rPr>
              <w:t>заполняется на бумажной форме Заявления</w:t>
            </w:r>
            <w:r w:rsidR="00754D58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>)</w:t>
            </w:r>
            <w:r w:rsidRPr="00601343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 xml:space="preserve"> </w:t>
            </w:r>
          </w:p>
          <w:p w14:paraId="205E43E1" w14:textId="5DA14481" w:rsidR="00601343" w:rsidRPr="00601343" w:rsidRDefault="00601343" w:rsidP="006013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</w:pPr>
            <w:r w:rsidRPr="00601343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>____________________________________________________________________________________________________________________________</w:t>
            </w:r>
          </w:p>
          <w:p w14:paraId="5B5ECA88" w14:textId="77777777" w:rsidR="00422D87" w:rsidRDefault="00167C37" w:rsidP="006013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>У</w:t>
            </w:r>
            <w:r w:rsidR="00601343" w:rsidRPr="00601343">
              <w:rPr>
                <w:rFonts w:ascii="Times New Roman" w:eastAsia="Calibri" w:hAnsi="Times New Roman" w:cs="Times New Roman"/>
                <w:b/>
                <w:bCs/>
                <w:kern w:val="1"/>
                <w:sz w:val="16"/>
                <w:szCs w:val="16"/>
                <w:lang w:bidi="hi-IN"/>
              </w:rPr>
              <w:t>полномоченный сотрудник Банка: должность, ФИО, подпись, дата</w:t>
            </w:r>
          </w:p>
          <w:p w14:paraId="5E8C9B4C" w14:textId="77777777" w:rsidR="006E0302" w:rsidRPr="00422D87" w:rsidRDefault="006E0302" w:rsidP="006013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</w:pPr>
          </w:p>
        </w:tc>
      </w:tr>
      <w:tr w:rsidR="0095647D" w:rsidRPr="00422D87" w14:paraId="2E7300C3" w14:textId="77777777" w:rsidTr="0095647D">
        <w:trPr>
          <w:trHeight w:val="9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C52F" w14:textId="77777777" w:rsidR="00422D87" w:rsidRPr="00422D87" w:rsidRDefault="00422D87" w:rsidP="00422D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</w:pPr>
            <w:r w:rsidRPr="00422D87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>Вид договора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608F" w14:textId="77777777" w:rsidR="00422D87" w:rsidRPr="00422D87" w:rsidRDefault="00422D87" w:rsidP="00422D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422D87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>Номер и Дата заключения: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889" w14:textId="77777777" w:rsidR="00422D87" w:rsidRPr="00422D87" w:rsidRDefault="00422D87" w:rsidP="00422D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</w:pPr>
            <w:r w:rsidRPr="00422D87"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  <w:t>На основании полученного Заявления Клиенту открыт счет:</w:t>
            </w:r>
          </w:p>
        </w:tc>
      </w:tr>
      <w:tr w:rsidR="0095647D" w:rsidRPr="00422D87" w14:paraId="50F28835" w14:textId="77777777" w:rsidTr="0095647D">
        <w:trPr>
          <w:trHeight w:val="9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493" w14:textId="2C18AD39" w:rsidR="00810558" w:rsidRPr="00987112" w:rsidRDefault="00810558" w:rsidP="009113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</w:pPr>
            <w:r w:rsidRPr="00A54A2C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 xml:space="preserve">Договор </w:t>
            </w:r>
            <w:r w:rsidR="009113E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>отдельного</w:t>
            </w:r>
            <w:r w:rsidR="0077777F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 xml:space="preserve"> </w:t>
            </w:r>
            <w:r w:rsidRPr="00A54A2C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>банковского счета</w:t>
            </w:r>
            <w:r w:rsidR="00987112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A4D" w14:textId="77777777" w:rsidR="00810558" w:rsidRPr="00422D87" w:rsidRDefault="00810558" w:rsidP="008105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hi-IN" w:bidi="hi-IN"/>
              </w:rPr>
            </w:pPr>
            <w:r w:rsidRPr="00422D8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>_________________- от «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 xml:space="preserve"> __ </w:t>
            </w:r>
            <w:r w:rsidRPr="00422D8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 xml:space="preserve">________  20 __ </w:t>
            </w:r>
            <w:r w:rsidRPr="00422D87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 xml:space="preserve"> г</w:t>
            </w:r>
            <w:r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bidi="hi-IN"/>
              </w:rPr>
              <w:t>.</w:t>
            </w:r>
          </w:p>
          <w:p w14:paraId="69C6C013" w14:textId="77777777" w:rsidR="00810558" w:rsidRPr="00422D87" w:rsidRDefault="00810558" w:rsidP="00422D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C85" w14:textId="77777777" w:rsidR="00810558" w:rsidRPr="00422D87" w:rsidRDefault="00810558" w:rsidP="00422D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03603472" w14:textId="77777777" w:rsidR="00E6237E" w:rsidRPr="00422D87" w:rsidRDefault="00E6237E" w:rsidP="00422D87">
      <w:pPr>
        <w:widowControl w:val="0"/>
        <w:suppressAutoHyphens/>
        <w:spacing w:after="140" w:line="288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sectPr w:rsidR="00E6237E" w:rsidRPr="00422D87" w:rsidSect="00C025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6EC"/>
    <w:multiLevelType w:val="hybridMultilevel"/>
    <w:tmpl w:val="68C27B2E"/>
    <w:lvl w:ilvl="0" w:tplc="6450C1EE">
      <w:start w:val="6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E580B50"/>
    <w:multiLevelType w:val="hybridMultilevel"/>
    <w:tmpl w:val="26EA3C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C5D19"/>
    <w:multiLevelType w:val="hybridMultilevel"/>
    <w:tmpl w:val="2F567DF2"/>
    <w:lvl w:ilvl="0" w:tplc="6548DE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9926277"/>
    <w:multiLevelType w:val="hybridMultilevel"/>
    <w:tmpl w:val="3F5C4024"/>
    <w:lvl w:ilvl="0" w:tplc="288E5646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87"/>
    <w:rsid w:val="00000ACD"/>
    <w:rsid w:val="00011FC6"/>
    <w:rsid w:val="000348B3"/>
    <w:rsid w:val="000A44E2"/>
    <w:rsid w:val="000B1F1F"/>
    <w:rsid w:val="000E39E1"/>
    <w:rsid w:val="00136BD7"/>
    <w:rsid w:val="00167C37"/>
    <w:rsid w:val="00240DC5"/>
    <w:rsid w:val="00246BAB"/>
    <w:rsid w:val="002811FD"/>
    <w:rsid w:val="00283E33"/>
    <w:rsid w:val="002C4662"/>
    <w:rsid w:val="002F72C6"/>
    <w:rsid w:val="00301787"/>
    <w:rsid w:val="00326314"/>
    <w:rsid w:val="003401F8"/>
    <w:rsid w:val="00353E8D"/>
    <w:rsid w:val="00412110"/>
    <w:rsid w:val="00422D87"/>
    <w:rsid w:val="004845C3"/>
    <w:rsid w:val="004A7403"/>
    <w:rsid w:val="004C3428"/>
    <w:rsid w:val="004D4D2D"/>
    <w:rsid w:val="004E101F"/>
    <w:rsid w:val="004F5170"/>
    <w:rsid w:val="00530097"/>
    <w:rsid w:val="00575230"/>
    <w:rsid w:val="005C23D5"/>
    <w:rsid w:val="00601343"/>
    <w:rsid w:val="0065658F"/>
    <w:rsid w:val="00676545"/>
    <w:rsid w:val="006A3527"/>
    <w:rsid w:val="006E0302"/>
    <w:rsid w:val="00715303"/>
    <w:rsid w:val="00754D58"/>
    <w:rsid w:val="00767073"/>
    <w:rsid w:val="0077777F"/>
    <w:rsid w:val="007D36EA"/>
    <w:rsid w:val="007F673E"/>
    <w:rsid w:val="00810558"/>
    <w:rsid w:val="008A7778"/>
    <w:rsid w:val="008D050E"/>
    <w:rsid w:val="008D091F"/>
    <w:rsid w:val="008F4CB3"/>
    <w:rsid w:val="00905E53"/>
    <w:rsid w:val="009113EA"/>
    <w:rsid w:val="0095647D"/>
    <w:rsid w:val="00977A98"/>
    <w:rsid w:val="00987112"/>
    <w:rsid w:val="009B72C6"/>
    <w:rsid w:val="009D7088"/>
    <w:rsid w:val="009E5152"/>
    <w:rsid w:val="00A11842"/>
    <w:rsid w:val="00A26F44"/>
    <w:rsid w:val="00A33FF2"/>
    <w:rsid w:val="00A54A2C"/>
    <w:rsid w:val="00A6074F"/>
    <w:rsid w:val="00AC52D6"/>
    <w:rsid w:val="00AC7594"/>
    <w:rsid w:val="00B57E6E"/>
    <w:rsid w:val="00B66A34"/>
    <w:rsid w:val="00BA7AA7"/>
    <w:rsid w:val="00BF111D"/>
    <w:rsid w:val="00C02599"/>
    <w:rsid w:val="00CD2B89"/>
    <w:rsid w:val="00CD4F93"/>
    <w:rsid w:val="00CF18B6"/>
    <w:rsid w:val="00D02BAE"/>
    <w:rsid w:val="00D056BB"/>
    <w:rsid w:val="00D116E6"/>
    <w:rsid w:val="00D137FF"/>
    <w:rsid w:val="00D45B67"/>
    <w:rsid w:val="00D9581F"/>
    <w:rsid w:val="00DA1116"/>
    <w:rsid w:val="00DF3C81"/>
    <w:rsid w:val="00E01E1F"/>
    <w:rsid w:val="00E151BC"/>
    <w:rsid w:val="00E46B2B"/>
    <w:rsid w:val="00E6237E"/>
    <w:rsid w:val="00EB6B9F"/>
    <w:rsid w:val="00ED3564"/>
    <w:rsid w:val="00ED47CE"/>
    <w:rsid w:val="00F02FFB"/>
    <w:rsid w:val="00F10982"/>
    <w:rsid w:val="00F223A3"/>
    <w:rsid w:val="00F34EC1"/>
    <w:rsid w:val="00F50CF2"/>
    <w:rsid w:val="00FA655A"/>
    <w:rsid w:val="00FE50D9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F0CE9"/>
  <w15:chartTrackingRefBased/>
  <w15:docId w15:val="{895EE4FD-843A-4E1E-A399-D4B9568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011FC6"/>
    <w:pPr>
      <w:keepNext/>
      <w:keepLines/>
      <w:widowControl w:val="0"/>
      <w:suppressAutoHyphens/>
      <w:spacing w:before="40" w:after="0" w:line="240" w:lineRule="auto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11FC6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01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5752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5230"/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unhideWhenUsed/>
    <w:rsid w:val="0067654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765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765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65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654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A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4D28-9F16-44A5-92EC-77A3DFE6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Андреевна</dc:creator>
  <cp:keywords/>
  <dc:description/>
  <cp:lastModifiedBy>Свиридова Ирина Андреевна</cp:lastModifiedBy>
  <cp:revision>8</cp:revision>
  <cp:lastPrinted>2024-09-23T12:16:00Z</cp:lastPrinted>
  <dcterms:created xsi:type="dcterms:W3CDTF">2024-09-13T11:48:00Z</dcterms:created>
  <dcterms:modified xsi:type="dcterms:W3CDTF">2024-09-25T13:48:00Z</dcterms:modified>
</cp:coreProperties>
</file>